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9A2A06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653"/>
        <w:gridCol w:w="83"/>
        <w:gridCol w:w="32"/>
        <w:gridCol w:w="90"/>
        <w:gridCol w:w="211"/>
        <w:gridCol w:w="56"/>
        <w:gridCol w:w="433"/>
        <w:gridCol w:w="249"/>
        <w:gridCol w:w="331"/>
        <w:gridCol w:w="217"/>
        <w:gridCol w:w="477"/>
        <w:gridCol w:w="172"/>
        <w:gridCol w:w="36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5"/>
            <w:vAlign w:val="center"/>
          </w:tcPr>
          <w:p w14:paraId="7E26E8B9" w14:textId="23B36053" w:rsidR="004B553E" w:rsidRPr="0017531F" w:rsidRDefault="00B7197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9F7395F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052AF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052A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2B11CF37" w14:textId="30824C6F" w:rsidR="004B553E" w:rsidRPr="00B71975" w:rsidRDefault="009B7A43" w:rsidP="009B7A43">
            <w:pPr>
              <w:spacing w:before="20" w:after="20"/>
              <w:jc w:val="center"/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</w:pPr>
            <w:r w:rsidRPr="009B7A43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>UVOD U POVIJEST I TEORIJU UMJETNOSTI 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08F80F5" w:rsidR="004B553E" w:rsidRPr="0017531F" w:rsidRDefault="009B7A4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7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5DDF46E3" w14:textId="791ACCC2" w:rsidR="004B553E" w:rsidRPr="0017531F" w:rsidRDefault="000442A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442AD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 xml:space="preserve">Preddiplomski </w:t>
            </w:r>
            <w:r w:rsidR="004F547C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>jedn</w:t>
            </w:r>
            <w:r w:rsidRPr="000442AD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>opredmetni sveučilišni studij povijesti umjetnosti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E89EB43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0827E2D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B0083F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27779D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5814BD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866" w:type="dxa"/>
            <w:gridSpan w:val="3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44" w:type="dxa"/>
            <w:gridSpan w:val="8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48AE6159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9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7296109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0442AD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07C322F" w:rsidR="00453362" w:rsidRPr="0017531F" w:rsidRDefault="00B7197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6D8D318" w:rsidR="00453362" w:rsidRPr="0017531F" w:rsidRDefault="004F547C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791" w:type="dxa"/>
            <w:gridSpan w:val="3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2803" w:type="dxa"/>
            <w:gridSpan w:val="13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6625606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0442AD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871" w:type="dxa"/>
            <w:gridSpan w:val="13"/>
            <w:vAlign w:val="center"/>
          </w:tcPr>
          <w:p w14:paraId="6F34E2EA" w14:textId="77FBB226" w:rsidR="009B7A43" w:rsidRDefault="009B7A4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Dvorana 11</w:t>
            </w:r>
            <w:r w:rsidR="006052AF">
              <w:rPr>
                <w:rFonts w:ascii="Merriweather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hAnsi="Merriweather" w:cs="Times New Roman"/>
                <w:sz w:val="16"/>
                <w:szCs w:val="16"/>
              </w:rPr>
              <w:t>;</w:t>
            </w:r>
          </w:p>
          <w:p w14:paraId="651D5B62" w14:textId="02B2A3CA" w:rsidR="00847B53" w:rsidRDefault="00847B5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</w:t>
            </w:r>
            <w:r w:rsidR="006052AF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6052AF">
              <w:rPr>
                <w:rFonts w:ascii="Merriweather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sati (P)</w:t>
            </w:r>
          </w:p>
          <w:p w14:paraId="7C1ED737" w14:textId="73528C53" w:rsidR="00847B53" w:rsidRPr="0017531F" w:rsidRDefault="009B7A4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Četvrtkom, 8-10 sati 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(S)</w:t>
            </w:r>
          </w:p>
        </w:tc>
        <w:tc>
          <w:tcPr>
            <w:tcW w:w="2096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0"/>
            <w:vAlign w:val="center"/>
          </w:tcPr>
          <w:p w14:paraId="391F86C6" w14:textId="33148DE4" w:rsidR="00453362" w:rsidRPr="0017531F" w:rsidRDefault="00847B5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0442A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871" w:type="dxa"/>
            <w:gridSpan w:val="13"/>
          </w:tcPr>
          <w:p w14:paraId="10060D7F" w14:textId="485EFB6E" w:rsidR="00453362" w:rsidRPr="0017531F" w:rsidRDefault="00B0083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096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0"/>
          </w:tcPr>
          <w:p w14:paraId="6DFC97B8" w14:textId="4C246FFB" w:rsidR="00453362" w:rsidRPr="0017531F" w:rsidRDefault="00847B5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B0083F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B0083F">
              <w:rPr>
                <w:rFonts w:ascii="Merriweather" w:hAnsi="Merriweather" w:cs="Times New Roman"/>
                <w:sz w:val="16"/>
                <w:szCs w:val="16"/>
              </w:rPr>
              <w:t>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08B22948" w14:textId="6A310236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B53">
              <w:rPr>
                <w:rFonts w:ascii="Merriweather" w:hAnsi="Merriweather" w:cs="Times New Roman"/>
                <w:sz w:val="16"/>
                <w:szCs w:val="16"/>
                <w:lang w:val="en-GB"/>
              </w:rPr>
              <w:t>upisan studij povijesti umjetnosti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1F385C33" w14:textId="39318AC9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B53">
              <w:rPr>
                <w:rFonts w:ascii="Merriweather" w:hAnsi="Merriweather" w:cs="Times New Roman"/>
                <w:sz w:val="16"/>
                <w:szCs w:val="16"/>
                <w:lang w:val="en-GB"/>
              </w:rPr>
              <w:t>doc. dr. sc. Meri Zornija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84CB514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847B53">
                <w:rPr>
                  <w:rStyle w:val="Hyperlink"/>
                  <w:rFonts w:ascii="Merriweather" w:hAnsi="Merriweather" w:cs="Times New Roman"/>
                  <w:sz w:val="16"/>
                  <w:szCs w:val="16"/>
                  <w:lang w:val="en-GB"/>
                </w:rPr>
                <w:t>mezornija@unizd.hr</w:t>
              </w:r>
            </w:hyperlink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483E73A2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</w:t>
            </w:r>
            <w:r w:rsidR="00B0083F">
              <w:rPr>
                <w:rFonts w:ascii="Merriweather" w:hAnsi="Merriweather" w:cs="Times New Roman"/>
                <w:sz w:val="16"/>
                <w:szCs w:val="16"/>
              </w:rPr>
              <w:t>5</w:t>
            </w:r>
            <w:r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B0083F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sati ili mailom</w:t>
            </w:r>
          </w:p>
        </w:tc>
      </w:tr>
      <w:tr w:rsidR="00847B53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2833FE84" w14:textId="668CD541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B53">
              <w:rPr>
                <w:rFonts w:ascii="Merriweather" w:hAnsi="Merriweather" w:cs="Times New Roman"/>
                <w:sz w:val="16"/>
                <w:szCs w:val="16"/>
                <w:lang w:val="en-GB"/>
              </w:rPr>
              <w:t>doc. dr. sc. Meri Zornija</w:t>
            </w:r>
          </w:p>
        </w:tc>
      </w:tr>
      <w:tr w:rsidR="00847B53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847B53" w:rsidRPr="0017531F" w:rsidRDefault="00847B53" w:rsidP="00847B5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A30F022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47B53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171DDBDE" w14:textId="717DFD22" w:rsidR="00847B53" w:rsidRPr="0017531F" w:rsidRDefault="009B7A4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Ivana Hanaček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d. p. u.</w:t>
            </w:r>
          </w:p>
        </w:tc>
      </w:tr>
      <w:tr w:rsidR="00847B53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847B53" w:rsidRPr="0017531F" w:rsidRDefault="00847B53" w:rsidP="00847B5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F873729" w:rsidR="00847B53" w:rsidRPr="0017531F" w:rsidRDefault="009B7A4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5260E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ihanacek21@unizd.hr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39E3BA6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57F9FFB7" w:rsidR="00847B53" w:rsidRPr="0017531F" w:rsidRDefault="00B0083F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10-11 sati</w:t>
            </w:r>
          </w:p>
        </w:tc>
      </w:tr>
      <w:tr w:rsidR="00847B53" w:rsidRPr="0017531F" w14:paraId="0D0A3CA0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782B945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47B53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7AC5C20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A4FF9FD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2DD759D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07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A6B8B48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847B53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E3F7F1A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847B53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14:paraId="7441F22C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Stvoriti temelje za usvajanje sadržaja kolegija posvećenih povijesnim razdobljima;</w:t>
            </w:r>
          </w:p>
          <w:p w14:paraId="20F47B98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Usvojiti temeljne pojmove i teorijske spoznaje o likovnom djelu s naglaskom na formalnu i likovno-stilsku analizu;</w:t>
            </w:r>
          </w:p>
          <w:p w14:paraId="5E364890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- Biti u stanju definirati i razlikovati temeljne morfološke, terminološke i tehnološke pojmove likovnih umjetnosti i povijesti umjetnosti kao znanstvene discipline; </w:t>
            </w:r>
          </w:p>
          <w:p w14:paraId="638AAE0D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Moći klasificirati građu u jasne opisne kategorije relevantne za povijest umjetnosti kao znanstvenu disciplinu, napose savladavanjem pojmovnika likovnih umjetnosti;</w:t>
            </w:r>
          </w:p>
          <w:p w14:paraId="13E2A08B" w14:textId="5A441E95" w:rsidR="00847B53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Primjenjivati stečeno znanje u samostalnoj analizi djela likovne umjetnosti, te u svrhu razumijevanja općeg razvoja umjetnosti.</w:t>
            </w:r>
          </w:p>
        </w:tc>
      </w:tr>
      <w:tr w:rsidR="00847B53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14:paraId="7CB1580C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Poznavati ključne pojmove/termine važne za razumijevanje stilskih razdoblja i umjetničkih djela te koristiti stručnu povijesno-umjetničku terminologiju u odgovarajućem kontekstu;</w:t>
            </w:r>
          </w:p>
          <w:p w14:paraId="3A8BAEAF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Klasificirati osnovne sadržaje u jasne opisne kategorije relevantne za povijest arhitekture i likovnih umjetnosti, a potom je zorno prezentirati;</w:t>
            </w:r>
          </w:p>
          <w:p w14:paraId="1BB93FD3" w14:textId="77777777" w:rsidR="00E87DFB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Usvojiti metodu prikupljanja relevantnih podataka iz literature i izvora primjenjujući adekvatne metode i tehnike;</w:t>
            </w:r>
          </w:p>
          <w:p w14:paraId="12CA2F78" w14:textId="2CD249BC" w:rsidR="00847B53" w:rsidRPr="00B0083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0083F">
              <w:rPr>
                <w:rFonts w:ascii="Merriweather" w:hAnsi="Merriweather" w:cs="Times New Roman"/>
                <w:sz w:val="16"/>
                <w:szCs w:val="16"/>
                <w:lang w:val="en-GB"/>
              </w:rPr>
              <w:t>- Samostalno istražiti, pripremiti i prezentirati temu na pismeni i usmeni način prema utvrđenoj metodologiji.</w:t>
            </w:r>
          </w:p>
        </w:tc>
      </w:tr>
      <w:tr w:rsidR="00847B53" w:rsidRPr="0017531F" w14:paraId="6B814182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BA38710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47B53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267FCA4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3707C08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7DF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7AA6D305" w14:textId="1C3475C3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847B53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A0253ED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FA4E4A6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847B53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27C26113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0140A634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847B53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61A5A804" w14:textId="31EC8A84" w:rsidR="00847B53" w:rsidRPr="004F547C" w:rsidRDefault="00EE09A9" w:rsidP="00847B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E09A9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Studenti su dužni odslušati najmanje 70% predavanja, te sudjelovati u radu i diskusiji na najmanje 70% seminara. Također, dužni su izraditi seminarski rad u pismenom obliku, te ga prezentirati u vidu usmenog izlaganja (</w:t>
            </w:r>
            <w:r w:rsid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15-</w:t>
            </w:r>
            <w:r w:rsidR="004F547C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20</w:t>
            </w:r>
            <w:r w:rsidRPr="00EE09A9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minuta trajanja).</w:t>
            </w:r>
          </w:p>
        </w:tc>
      </w:tr>
      <w:tr w:rsidR="00847B53" w:rsidRPr="0017531F" w14:paraId="71C89285" w14:textId="77777777" w:rsidTr="00B0083F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3AA8DC0D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236" w:type="dxa"/>
            <w:gridSpan w:val="9"/>
          </w:tcPr>
          <w:p w14:paraId="5ABD043B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347" w:type="dxa"/>
            <w:gridSpan w:val="9"/>
          </w:tcPr>
          <w:p w14:paraId="20582D24" w14:textId="4DD2E966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B0083F" w:rsidRPr="0017531F" w14:paraId="1A30FCB5" w14:textId="77777777" w:rsidTr="00B0083F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E5BFCB2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E09A9">
              <w:rPr>
                <w:rFonts w:ascii="Merriweather" w:hAnsi="Merriweather" w:cs="Times New Roman"/>
                <w:sz w:val="16"/>
                <w:szCs w:val="16"/>
                <w:lang w:val="en-GB"/>
              </w:rPr>
              <w:t>bit će objavljeni na webu</w:t>
            </w:r>
          </w:p>
        </w:tc>
        <w:tc>
          <w:tcPr>
            <w:tcW w:w="2236" w:type="dxa"/>
            <w:gridSpan w:val="9"/>
            <w:vAlign w:val="center"/>
          </w:tcPr>
          <w:p w14:paraId="1307FC56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347" w:type="dxa"/>
            <w:gridSpan w:val="9"/>
            <w:vAlign w:val="center"/>
          </w:tcPr>
          <w:p w14:paraId="346823C5" w14:textId="1AA04D79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E09A9">
              <w:rPr>
                <w:rFonts w:ascii="Merriweather" w:hAnsi="Merriweather" w:cs="Times New Roman"/>
                <w:sz w:val="16"/>
                <w:szCs w:val="16"/>
                <w:lang w:val="en-GB"/>
              </w:rPr>
              <w:t>bit će objavljeni na webu</w:t>
            </w:r>
          </w:p>
        </w:tc>
      </w:tr>
      <w:tr w:rsidR="00B0083F" w:rsidRPr="0017531F" w14:paraId="0D89E0AA" w14:textId="77777777" w:rsidTr="00900174">
        <w:tc>
          <w:tcPr>
            <w:tcW w:w="1802" w:type="dxa"/>
            <w:shd w:val="clear" w:color="auto" w:fill="F2F2F2" w:themeFill="background1" w:themeFillShade="F2"/>
          </w:tcPr>
          <w:p w14:paraId="6BE969EC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Termin kolokvija</w:t>
            </w:r>
          </w:p>
        </w:tc>
        <w:tc>
          <w:tcPr>
            <w:tcW w:w="7486" w:type="dxa"/>
            <w:gridSpan w:val="32"/>
            <w:vAlign w:val="center"/>
          </w:tcPr>
          <w:p w14:paraId="74918435" w14:textId="5EBA01FB" w:rsidR="00B0083F" w:rsidRPr="00EE09A9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Krajem studenog ili početkom prosinca</w:t>
            </w:r>
          </w:p>
        </w:tc>
      </w:tr>
      <w:tr w:rsidR="00B0083F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232A0C09" w14:textId="1DC2619B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Temeljni cilj kolegija je stjecanje osnovne vizualne kulture potrebne za razumijevanje, proučavanje i interpretaciju umjetničkih djela te kritičko razumijevanje osnovnih društvenih i oblikovnih fenomena vezanih za likovne umjetnosti.</w:t>
            </w:r>
          </w:p>
        </w:tc>
      </w:tr>
      <w:tr w:rsidR="00B0083F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690F070A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1. Upoznavanje sa studentima, uvod u sadržaj kolegija.</w:t>
            </w:r>
          </w:p>
          <w:p w14:paraId="008DFCAE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UVOD:</w:t>
            </w:r>
          </w:p>
          <w:p w14:paraId="62233DDB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2.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Definicija umjetnosti. Određivanje predmeta povijesti umjetnosti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područja povijesti umjetnosti, odnos prema srodnim područjima (povijest, glazba, književnost, sociologija, psihologija, likovna kritika).</w:t>
            </w:r>
          </w:p>
          <w:p w14:paraId="7D08DF8F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3.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Umjetničko djelo u kontekstu.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Umjetnost i društvo.</w:t>
            </w:r>
          </w:p>
          <w:p w14:paraId="587576EB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4.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Umjetničko djelo i promatrač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promatranje, opažanje, interpretacija, doživljavanje.</w:t>
            </w:r>
          </w:p>
          <w:p w14:paraId="2D600CE2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 xml:space="preserve">MATERIJALNI ELEMENTI LIKOVNOG DJELA: </w:t>
            </w:r>
          </w:p>
          <w:p w14:paraId="58DB0913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5.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Crtačke tehnike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papir i ostale podloge za crtanje; tehnike (srebrenka, olovka, ugljen, kreda, pero, metalno pero, kist, trska).</w:t>
            </w:r>
          </w:p>
          <w:p w14:paraId="65F808F9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6.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Grafičke tehnike: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vrste grafičkih papira; tehnike dubokog tiska (suha igla, bakrorez, bakropis); tehnike dubokog tiska (mezzotinta, akvatinta); tehnike visokog tiska (drvorez, linorez); tehnike plošnog tiska (litografija); protisni tisak (serigrafija).</w:t>
            </w:r>
          </w:p>
          <w:p w14:paraId="777D27F3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7.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Slikarske tehnike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vrste slikarskih podloga; suhe i mokre tehnike (pastel, akvarel, gvaš, tempera, ulje, akrilik, kolaž); struktura namaza (faktura - lazura, impasto); tehnike zidnog slikarstva: freska i druge tehnike zidnog slikarstva, enkaustika; posebne slikarske tehnike: mozaik, vitrail, tapiserija, intarzija.</w:t>
            </w:r>
          </w:p>
          <w:p w14:paraId="177279E9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8.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Kiparske tehnike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tehnike oduzimanja (drvo, bjelokost, kamen); tehnike dodavanja (glina, vosak, terakota, porculan, staklo, odljevi u metalu); kombinirane tehnike (hrizelefantin).</w:t>
            </w:r>
          </w:p>
          <w:p w14:paraId="1DBB9106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 xml:space="preserve">PSIHIČKI ELEMENTI LIKOVNOG DJELA: </w:t>
            </w:r>
          </w:p>
          <w:p w14:paraId="3FB7618E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9.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Elementi forme - Linija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struktura linije; analiza toka; vrste linije (izražajna, opisna, obrisna/konturna, stilizirajuća).</w:t>
            </w:r>
          </w:p>
          <w:p w14:paraId="79265E46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10.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Elementi forme - Boja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boje spektra; temeljne boje; komplementarne boje; osnovni kontrasti boja; oblikovanje bojom: plošno obojenje, lokalna boja, svjetlo-sjena, ton, valer.</w:t>
            </w:r>
          </w:p>
          <w:p w14:paraId="4FFB8D87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11.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Elementi forme - Prostor slike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konglomerat; semantička, vertikalna, obrnuta, linearna, atmosferska i koloristička perspektiva.</w:t>
            </w:r>
          </w:p>
          <w:p w14:paraId="007155AE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12.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Struktura: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kontrast, simetrija, proporcija, ritam.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Kompozicija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– vizualni red i jedinstvo izraza: vrste kompozicije.</w:t>
            </w:r>
          </w:p>
          <w:p w14:paraId="16F09B54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 xml:space="preserve">STIL: </w:t>
            </w:r>
          </w:p>
          <w:p w14:paraId="278391F3" w14:textId="77777777" w:rsidR="00B0083F" w:rsidRPr="00E87DFB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13.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Slikarski motivi: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portret, autoportret, karikatura, ljudska figura, akt, genre, pejzaž.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Kiparstvo: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vrste i primjene kiparskih djela, kiparstvo i arhitektura, struktura kiparskog djela, kiparski motivi i elementi.</w:t>
            </w:r>
          </w:p>
          <w:p w14:paraId="6E3A408E" w14:textId="7D82F19A" w:rsidR="00B0083F" w:rsidRPr="00212C5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14. 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Utvrđivanje predmeta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: utvrđivanje stanja skulptura i slika, utvrđivanje vremena i mjesta nastanka te autorstva djela. 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Tumačenje predmeta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formalna analiza (forma, struktura, stil), interpretacija umjetničkog djela.</w:t>
            </w:r>
          </w:p>
        </w:tc>
      </w:tr>
      <w:tr w:rsidR="00B0083F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7A397C69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M. Peić,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Pristup likovnom djelu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1968.</w:t>
            </w:r>
          </w:p>
          <w:p w14:paraId="0A66C0B5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R. Ivančević,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Likovni govor – uvod u svijet likovnih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1997.</w:t>
            </w:r>
          </w:p>
          <w:p w14:paraId="22FB9D46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Uvod u povijest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(ur.) Hans Belting et alii, Zaprešić, 2007., str. 7-180.</w:t>
            </w:r>
          </w:p>
          <w:p w14:paraId="29CD3EC7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M. Bačić / J. Mirenić-Bačić,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Uvod u likovno mišljenje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1996.</w:t>
            </w:r>
          </w:p>
          <w:p w14:paraId="0B89B5BE" w14:textId="41EE228C" w:rsidR="00B0083F" w:rsidRPr="004F547C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J. Itten,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Umetnost boje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Beograd, 1973., str. 7-73, 87-89, 96-105.</w:t>
            </w:r>
          </w:p>
        </w:tc>
      </w:tr>
      <w:tr w:rsidR="00B0083F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1B52026E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E. Lucie-Smith,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Dictionary of Art Terms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London, 1984.</w:t>
            </w:r>
          </w:p>
          <w:p w14:paraId="3433F37A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H. Wölfflin,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Temeljni pojmovi povijesti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1998.</w:t>
            </w:r>
          </w:p>
          <w:p w14:paraId="48106E08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M. Hatt / C. Klonk,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Art History: A Critical Introduction to Its Methods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Manchester, 2013.</w:t>
            </w:r>
          </w:p>
          <w:p w14:paraId="3959F329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R. Arnheim,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Art and Visual Perception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, University of California Press, Los Angeles, 1997. (srpsko izdanje: R. Arnhajm,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Umetnost i vizuelno opažanje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Beograd, 1981.)</w:t>
            </w:r>
          </w:p>
          <w:p w14:paraId="4AD245F5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J. Damjanov,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Vizualni jezik i likovna umjetnost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1991.</w:t>
            </w:r>
          </w:p>
          <w:p w14:paraId="7FD2AE94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F. Paro,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Grafika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1991.</w:t>
            </w:r>
          </w:p>
          <w:p w14:paraId="50805728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lastRenderedPageBreak/>
              <w:t xml:space="preserve">R. Ivančević,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Perspektive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1996.</w:t>
            </w:r>
          </w:p>
          <w:p w14:paraId="669C68E1" w14:textId="77777777" w:rsidR="00B0083F" w:rsidRPr="00212C5F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Enciklopedija likovnih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I-IV, (ur.) Andre Mohorovičić et alli, Zagreb, 1959.-1964.</w:t>
            </w:r>
          </w:p>
          <w:p w14:paraId="63D07860" w14:textId="1970674B" w:rsidR="00B0083F" w:rsidRPr="000442AD" w:rsidRDefault="00B0083F" w:rsidP="00B008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Leksikon umjetnosti: od pretpovijesti do danas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Rijeka, 2000.</w:t>
            </w:r>
          </w:p>
        </w:tc>
      </w:tr>
      <w:tr w:rsidR="00B0083F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3DCC4888" w14:textId="5633C510" w:rsidR="00B0083F" w:rsidRPr="00212C5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-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B0083F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424080C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0083F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73730FB5" w14:textId="6BABA80B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0083F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4A825AD1" w14:textId="2175EE26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7"/>
            <w:vAlign w:val="center"/>
          </w:tcPr>
          <w:p w14:paraId="05E2E9C2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27EC8E46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0083F" w:rsidRPr="0017531F" w:rsidRDefault="00B0083F" w:rsidP="00B008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77777777" w:rsidR="00B0083F" w:rsidRPr="0017531F" w:rsidRDefault="00B0083F" w:rsidP="00B0083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0083F" w:rsidRPr="0017531F" w:rsidRDefault="00B0083F" w:rsidP="00B0083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B0083F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56BA3D80" w14:textId="3D2E564E" w:rsidR="00B0083F" w:rsidRPr="000442AD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Studenti tijekom semestra mogu pristupiti kolokvij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u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koji će obuhvatiti dio građe kolegija, a održat će se u pismenom </w:t>
            </w:r>
            <w:r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i usmenom 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obliku. Uspješnim polaganjem s najmanje 60% bodova studenti se u potpunosti oslobađaju obveze polaganja tog dijela nastavne građe na završnom ispitu kolegija (ukoliko prihvaćaju postignuti rezultat). Izlazak na kolokvij nije obavezan.</w:t>
            </w:r>
          </w:p>
          <w:p w14:paraId="646F7F3F" w14:textId="0E2FB6D0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Temeljni način provjere znanja predstavlja završni ispit koji se izvodi u pismenom i usmenom obliku. Na pismenom ispitu od studenta se zahtijevaju kraći tekstualni odgovori, a potrebno je postići najmanje 60% od ukupnog postotka bodova kako bi se pristupilo usmenom dijelu ispita. Usmeni ispit služi u svrhu formiranja konačne ocjene prema omjeru: </w:t>
            </w:r>
            <w:r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50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 xml:space="preserve">% kolokvij, </w:t>
            </w:r>
            <w:r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50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% završni ispit.</w:t>
            </w:r>
          </w:p>
        </w:tc>
      </w:tr>
      <w:tr w:rsidR="00B0083F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F9DC0BE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Manje od 60%</w:t>
            </w:r>
          </w:p>
        </w:tc>
        <w:tc>
          <w:tcPr>
            <w:tcW w:w="6061" w:type="dxa"/>
            <w:gridSpan w:val="26"/>
            <w:vAlign w:val="center"/>
          </w:tcPr>
          <w:p w14:paraId="1D503BAA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B0083F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870577F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60-70%</w:t>
            </w:r>
          </w:p>
        </w:tc>
        <w:tc>
          <w:tcPr>
            <w:tcW w:w="6061" w:type="dxa"/>
            <w:gridSpan w:val="26"/>
            <w:vAlign w:val="center"/>
          </w:tcPr>
          <w:p w14:paraId="11E1DB10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B0083F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8273BC9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70-80%</w:t>
            </w:r>
          </w:p>
        </w:tc>
        <w:tc>
          <w:tcPr>
            <w:tcW w:w="6061" w:type="dxa"/>
            <w:gridSpan w:val="26"/>
            <w:vAlign w:val="center"/>
          </w:tcPr>
          <w:p w14:paraId="71740741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B0083F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B1BD5BD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6"/>
            <w:vAlign w:val="center"/>
          </w:tcPr>
          <w:p w14:paraId="2AEA4C99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B0083F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8CCE696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6"/>
            <w:vAlign w:val="center"/>
          </w:tcPr>
          <w:p w14:paraId="5EEE0A7F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B0083F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7BCEF03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B0083F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B0083F" w:rsidRPr="0017531F" w:rsidRDefault="00B0083F" w:rsidP="00B008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2"/>
          </w:tcPr>
          <w:p w14:paraId="02B1DDEE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1FC2B4A9" w:rsidR="00B0083F" w:rsidRPr="0017531F" w:rsidRDefault="00B0083F" w:rsidP="00B008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EA3D" w14:textId="77777777" w:rsidR="007250F6" w:rsidRDefault="007250F6" w:rsidP="009947BA">
      <w:pPr>
        <w:spacing w:before="0" w:after="0"/>
      </w:pPr>
      <w:r>
        <w:separator/>
      </w:r>
    </w:p>
  </w:endnote>
  <w:endnote w:type="continuationSeparator" w:id="0">
    <w:p w14:paraId="35B012CC" w14:textId="77777777" w:rsidR="007250F6" w:rsidRDefault="007250F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A3C6" w14:textId="77777777" w:rsidR="007250F6" w:rsidRDefault="007250F6" w:rsidP="009947BA">
      <w:pPr>
        <w:spacing w:before="0" w:after="0"/>
      </w:pPr>
      <w:r>
        <w:separator/>
      </w:r>
    </w:p>
  </w:footnote>
  <w:footnote w:type="continuationSeparator" w:id="0">
    <w:p w14:paraId="77C394C0" w14:textId="77777777" w:rsidR="007250F6" w:rsidRDefault="007250F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FA7C78"/>
    <w:multiLevelType w:val="hybridMultilevel"/>
    <w:tmpl w:val="59DA70DA"/>
    <w:lvl w:ilvl="0" w:tplc="2E221970">
      <w:start w:val="14"/>
      <w:numFmt w:val="bullet"/>
      <w:lvlText w:val="-"/>
      <w:lvlJc w:val="left"/>
      <w:pPr>
        <w:ind w:left="720" w:hanging="360"/>
      </w:pPr>
      <w:rPr>
        <w:rFonts w:ascii="Merriweather" w:eastAsia="MS Gothic" w:hAnsi="Merriweath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86521">
    <w:abstractNumId w:val="0"/>
  </w:num>
  <w:num w:numId="2" w16cid:durableId="72214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42AD"/>
    <w:rsid w:val="000C0578"/>
    <w:rsid w:val="000C3574"/>
    <w:rsid w:val="0010332B"/>
    <w:rsid w:val="001443A2"/>
    <w:rsid w:val="00150B32"/>
    <w:rsid w:val="0017531F"/>
    <w:rsid w:val="00197510"/>
    <w:rsid w:val="001C7C51"/>
    <w:rsid w:val="00212C5F"/>
    <w:rsid w:val="00226462"/>
    <w:rsid w:val="0022722C"/>
    <w:rsid w:val="00240799"/>
    <w:rsid w:val="0028545A"/>
    <w:rsid w:val="0029445F"/>
    <w:rsid w:val="002E1CE6"/>
    <w:rsid w:val="002F2D22"/>
    <w:rsid w:val="00310F9A"/>
    <w:rsid w:val="00326091"/>
    <w:rsid w:val="00357643"/>
    <w:rsid w:val="00371634"/>
    <w:rsid w:val="00371989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4F547C"/>
    <w:rsid w:val="00507C65"/>
    <w:rsid w:val="00527C5F"/>
    <w:rsid w:val="005353ED"/>
    <w:rsid w:val="005514C3"/>
    <w:rsid w:val="0057213D"/>
    <w:rsid w:val="005A077B"/>
    <w:rsid w:val="005E1668"/>
    <w:rsid w:val="005E5F80"/>
    <w:rsid w:val="005F6E0B"/>
    <w:rsid w:val="006052AF"/>
    <w:rsid w:val="0062328F"/>
    <w:rsid w:val="00684BBC"/>
    <w:rsid w:val="006B4920"/>
    <w:rsid w:val="00700D7A"/>
    <w:rsid w:val="00721260"/>
    <w:rsid w:val="00723F90"/>
    <w:rsid w:val="007250F6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47B53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2A06"/>
    <w:rsid w:val="009A3A9D"/>
    <w:rsid w:val="009B7A43"/>
    <w:rsid w:val="009C56B1"/>
    <w:rsid w:val="009D5226"/>
    <w:rsid w:val="009E2FD4"/>
    <w:rsid w:val="00A06750"/>
    <w:rsid w:val="00A9132B"/>
    <w:rsid w:val="00AA1A5A"/>
    <w:rsid w:val="00AD23FB"/>
    <w:rsid w:val="00AF5703"/>
    <w:rsid w:val="00B0083F"/>
    <w:rsid w:val="00B23A59"/>
    <w:rsid w:val="00B57FD9"/>
    <w:rsid w:val="00B71975"/>
    <w:rsid w:val="00B71A57"/>
    <w:rsid w:val="00B7307A"/>
    <w:rsid w:val="00BD6503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360B"/>
    <w:rsid w:val="00E17D18"/>
    <w:rsid w:val="00E30E67"/>
    <w:rsid w:val="00E66E04"/>
    <w:rsid w:val="00E87DFB"/>
    <w:rsid w:val="00EB5A72"/>
    <w:rsid w:val="00EE09A9"/>
    <w:rsid w:val="00F02A8F"/>
    <w:rsid w:val="00F22855"/>
    <w:rsid w:val="00F2649D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5F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7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hanacek21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zornija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Meri Zornija</cp:lastModifiedBy>
  <cp:revision>2</cp:revision>
  <cp:lastPrinted>2021-02-12T11:27:00Z</cp:lastPrinted>
  <dcterms:created xsi:type="dcterms:W3CDTF">2025-09-29T01:51:00Z</dcterms:created>
  <dcterms:modified xsi:type="dcterms:W3CDTF">2025-09-29T01:51:00Z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